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35" w:rsidRPr="00C07E35" w:rsidRDefault="00C07E35" w:rsidP="00C07E35">
      <w:pPr>
        <w:shd w:val="clear" w:color="auto" w:fill="FFFFFF"/>
        <w:spacing w:after="0" w:line="240" w:lineRule="auto"/>
        <w:outlineLvl w:val="1"/>
        <w:rPr>
          <w:rFonts w:ascii="Georgia" w:eastAsia="Times New Roman" w:hAnsi="Georgia" w:cs="Times New Roman"/>
          <w:color w:val="000000"/>
          <w:szCs w:val="30"/>
        </w:rPr>
      </w:pPr>
      <w:r w:rsidRPr="00C07E35">
        <w:rPr>
          <w:rFonts w:ascii="Georgia" w:eastAsia="Times New Roman" w:hAnsi="Georgia" w:cs="Times New Roman"/>
          <w:b/>
          <w:bCs/>
          <w:color w:val="000000"/>
        </w:rPr>
        <w:t>LaFargeville Central School District</w:t>
      </w:r>
      <w:r w:rsidRPr="00C07E35">
        <w:rPr>
          <w:rFonts w:ascii="Georgia" w:eastAsia="Times New Roman" w:hAnsi="Georgia" w:cs="Times New Roman"/>
          <w:color w:val="000000"/>
          <w:szCs w:val="30"/>
        </w:rPr>
        <w:br/>
      </w:r>
      <w:r w:rsidRPr="00C07E35">
        <w:rPr>
          <w:rFonts w:ascii="Georgia" w:eastAsia="Times New Roman" w:hAnsi="Georgia" w:cs="Times New Roman"/>
          <w:b/>
          <w:bCs/>
          <w:color w:val="000000"/>
        </w:rPr>
        <w:t xml:space="preserve">Smart Schools Bond Act </w:t>
      </w:r>
      <w:r w:rsidR="00187FBF">
        <w:rPr>
          <w:rFonts w:ascii="Georgia" w:eastAsia="Times New Roman" w:hAnsi="Georgia" w:cs="Times New Roman"/>
          <w:b/>
          <w:bCs/>
          <w:color w:val="000000"/>
        </w:rPr>
        <w:t xml:space="preserve">Investment </w:t>
      </w:r>
      <w:r w:rsidRPr="00C07E35">
        <w:rPr>
          <w:rFonts w:ascii="Georgia" w:eastAsia="Times New Roman" w:hAnsi="Georgia" w:cs="Times New Roman"/>
          <w:b/>
          <w:bCs/>
          <w:color w:val="000000"/>
        </w:rPr>
        <w:t>Plan</w:t>
      </w:r>
      <w:r w:rsidRPr="00C07E35">
        <w:rPr>
          <w:rFonts w:ascii="Georgia" w:eastAsia="Times New Roman" w:hAnsi="Georgia" w:cs="Times New Roman"/>
          <w:color w:val="000000"/>
          <w:szCs w:val="30"/>
        </w:rPr>
        <w:br/>
        <w:t> </w:t>
      </w:r>
      <w:r w:rsidRPr="00C07E35">
        <w:rPr>
          <w:rFonts w:ascii="Georgia" w:eastAsia="Times New Roman" w:hAnsi="Georgia" w:cs="Times New Roman"/>
          <w:color w:val="000000"/>
          <w:szCs w:val="30"/>
        </w:rPr>
        <w:br/>
      </w:r>
      <w:proofErr w:type="gramStart"/>
      <w:r w:rsidRPr="00C07E35">
        <w:rPr>
          <w:rFonts w:ascii="Georgia" w:eastAsia="Times New Roman" w:hAnsi="Georgia" w:cs="Times New Roman"/>
          <w:b/>
          <w:bCs/>
          <w:i/>
          <w:iCs/>
          <w:color w:val="000000"/>
        </w:rPr>
        <w:t>What</w:t>
      </w:r>
      <w:proofErr w:type="gramEnd"/>
      <w:r w:rsidRPr="00C07E35">
        <w:rPr>
          <w:rFonts w:ascii="Georgia" w:eastAsia="Times New Roman" w:hAnsi="Georgia" w:cs="Times New Roman"/>
          <w:b/>
          <w:bCs/>
          <w:i/>
          <w:iCs/>
          <w:color w:val="000000"/>
        </w:rPr>
        <w:t xml:space="preserve"> is the Smart Schools Bond Act?</w:t>
      </w:r>
      <w:r w:rsidRPr="00C07E35">
        <w:rPr>
          <w:rFonts w:ascii="Georgia" w:eastAsia="Times New Roman" w:hAnsi="Georgia" w:cs="Times New Roman"/>
          <w:color w:val="000000"/>
          <w:szCs w:val="30"/>
        </w:rPr>
        <w:br/>
        <w:t>The Smart Schools Bond Act (SSBA) was passed as part of the 2014-15 New York State budget and approved by voters in a statewide referendum held on Nov. 4, 2014.</w:t>
      </w:r>
      <w:r w:rsidRPr="00C07E35">
        <w:rPr>
          <w:rFonts w:ascii="Georgia" w:eastAsia="Times New Roman" w:hAnsi="Georgia" w:cs="Times New Roman"/>
          <w:color w:val="000000"/>
          <w:szCs w:val="30"/>
        </w:rPr>
        <w:br/>
        <w:t>The SSBA authorized the issuance of $2 billion in bonds to finance educational technology and infrastructure to improve learning opportunities for students throughout the state.</w:t>
      </w:r>
      <w:r w:rsidRPr="00C07E35">
        <w:rPr>
          <w:rFonts w:ascii="Georgia" w:eastAsia="Times New Roman" w:hAnsi="Georgia" w:cs="Times New Roman"/>
          <w:color w:val="000000"/>
          <w:szCs w:val="30"/>
        </w:rPr>
        <w:br/>
        <w:t> </w:t>
      </w:r>
      <w:r w:rsidRPr="00C07E35">
        <w:rPr>
          <w:rFonts w:ascii="Georgia" w:eastAsia="Times New Roman" w:hAnsi="Georgia" w:cs="Times New Roman"/>
          <w:color w:val="000000"/>
          <w:szCs w:val="30"/>
        </w:rPr>
        <w:br/>
      </w:r>
      <w:r w:rsidRPr="00C07E35">
        <w:rPr>
          <w:rFonts w:ascii="Georgia" w:eastAsia="Times New Roman" w:hAnsi="Georgia" w:cs="Times New Roman"/>
          <w:b/>
          <w:bCs/>
          <w:i/>
          <w:iCs/>
          <w:color w:val="000000"/>
        </w:rPr>
        <w:t>How much will LaFargeville Central School receive under the plan?</w:t>
      </w:r>
      <w:r w:rsidRPr="00C07E35">
        <w:rPr>
          <w:rFonts w:ascii="Georgia" w:eastAsia="Times New Roman" w:hAnsi="Georgia" w:cs="Times New Roman"/>
          <w:color w:val="000000"/>
          <w:szCs w:val="30"/>
        </w:rPr>
        <w:br/>
        <w:t>The district was allocated $481,441 under the SSBA.</w:t>
      </w:r>
      <w:r w:rsidRPr="00C07E35">
        <w:rPr>
          <w:rFonts w:ascii="Georgia" w:eastAsia="Times New Roman" w:hAnsi="Georgia" w:cs="Times New Roman"/>
          <w:color w:val="000000"/>
          <w:szCs w:val="30"/>
        </w:rPr>
        <w:br/>
        <w:t>The state will reimburse the district for 100 percent of its expenses as identified in the LaFargeville Smart Schools Investment Plan. This plan earmarks the entire allocation for increased security and the technology infrastructure upgrades to support the security measures and an increased use of technology in the classroom in alignment with our Strategic Planning process and the district's</w:t>
      </w:r>
      <w:r w:rsidR="00187FBF">
        <w:rPr>
          <w:rFonts w:ascii="Georgia" w:eastAsia="Times New Roman" w:hAnsi="Georgia" w:cs="Times New Roman"/>
          <w:color w:val="000000"/>
          <w:szCs w:val="30"/>
        </w:rPr>
        <w:t xml:space="preserve"> long range Facilities Plan. LaF</w:t>
      </w:r>
      <w:r w:rsidRPr="00C07E35">
        <w:rPr>
          <w:rFonts w:ascii="Georgia" w:eastAsia="Times New Roman" w:hAnsi="Georgia" w:cs="Times New Roman"/>
          <w:color w:val="000000"/>
          <w:szCs w:val="30"/>
        </w:rPr>
        <w:t xml:space="preserve">argeville plans to implement its plan by September 2018. </w:t>
      </w:r>
      <w:proofErr w:type="gramStart"/>
      <w:r w:rsidRPr="00C07E35">
        <w:rPr>
          <w:rFonts w:ascii="Georgia" w:eastAsia="Times New Roman" w:hAnsi="Georgia" w:cs="Times New Roman"/>
          <w:color w:val="000000"/>
          <w:szCs w:val="30"/>
        </w:rPr>
        <w:t>Smart Schools</w:t>
      </w:r>
      <w:proofErr w:type="gramEnd"/>
      <w:r w:rsidRPr="00C07E35">
        <w:rPr>
          <w:rFonts w:ascii="Georgia" w:eastAsia="Times New Roman" w:hAnsi="Georgia" w:cs="Times New Roman"/>
          <w:color w:val="000000"/>
          <w:szCs w:val="30"/>
        </w:rPr>
        <w:t xml:space="preserve"> bond funds remain available until a district has used its entire allocation.</w:t>
      </w:r>
      <w:r w:rsidRPr="00C07E35">
        <w:rPr>
          <w:rFonts w:ascii="Georgia" w:eastAsia="Times New Roman" w:hAnsi="Georgia" w:cs="Times New Roman"/>
          <w:color w:val="000000"/>
          <w:szCs w:val="30"/>
        </w:rPr>
        <w:br/>
        <w:t> </w:t>
      </w:r>
      <w:r w:rsidRPr="00C07E35">
        <w:rPr>
          <w:rFonts w:ascii="Georgia" w:eastAsia="Times New Roman" w:hAnsi="Georgia" w:cs="Times New Roman"/>
          <w:color w:val="000000"/>
          <w:szCs w:val="30"/>
        </w:rPr>
        <w:br/>
      </w:r>
      <w:r w:rsidRPr="00C07E35">
        <w:rPr>
          <w:rFonts w:ascii="Georgia" w:eastAsia="Times New Roman" w:hAnsi="Georgia" w:cs="Times New Roman"/>
          <w:b/>
          <w:bCs/>
          <w:i/>
          <w:iCs/>
          <w:color w:val="000000"/>
        </w:rPr>
        <w:t>Is there any local cost associated with the technology purchases?</w:t>
      </w:r>
      <w:r w:rsidRPr="00C07E35">
        <w:rPr>
          <w:rFonts w:ascii="Georgia" w:eastAsia="Times New Roman" w:hAnsi="Georgia" w:cs="Times New Roman"/>
          <w:color w:val="000000"/>
          <w:szCs w:val="30"/>
        </w:rPr>
        <w:br/>
        <w:t>There is no local cost associated with the initial purchase.</w:t>
      </w:r>
      <w:r w:rsidRPr="00C07E35">
        <w:rPr>
          <w:rFonts w:ascii="Georgia" w:eastAsia="Times New Roman" w:hAnsi="Georgia" w:cs="Times New Roman"/>
          <w:color w:val="000000"/>
          <w:szCs w:val="30"/>
        </w:rPr>
        <w:br/>
        <w:t> </w:t>
      </w:r>
      <w:r w:rsidRPr="00C07E35">
        <w:rPr>
          <w:rFonts w:ascii="Georgia" w:eastAsia="Times New Roman" w:hAnsi="Georgia" w:cs="Times New Roman"/>
          <w:color w:val="000000"/>
          <w:szCs w:val="30"/>
        </w:rPr>
        <w:br/>
      </w:r>
      <w:r w:rsidRPr="00C07E35">
        <w:rPr>
          <w:rFonts w:ascii="Georgia" w:eastAsia="Times New Roman" w:hAnsi="Georgia" w:cs="Times New Roman"/>
          <w:b/>
          <w:bCs/>
          <w:i/>
          <w:iCs/>
          <w:color w:val="000000"/>
        </w:rPr>
        <w:t>When will the Board discuss the plan and its’ impact?</w:t>
      </w:r>
      <w:r w:rsidRPr="00C07E35">
        <w:rPr>
          <w:rFonts w:ascii="Georgia" w:eastAsia="Times New Roman" w:hAnsi="Georgia" w:cs="Times New Roman"/>
          <w:color w:val="000000"/>
          <w:szCs w:val="30"/>
        </w:rPr>
        <w:br/>
        <w:t>On September 12th at its regular Board Meeting, the Board of Education will continue to hear more details on the proposed plan and on October 11th, the Board will be asked to approve the plan.</w:t>
      </w:r>
      <w:r w:rsidRPr="00C07E35">
        <w:rPr>
          <w:rFonts w:ascii="Georgia" w:eastAsia="Times New Roman" w:hAnsi="Georgia" w:cs="Times New Roman"/>
          <w:color w:val="000000"/>
          <w:szCs w:val="30"/>
        </w:rPr>
        <w:br/>
        <w:t> </w:t>
      </w:r>
      <w:r w:rsidRPr="00C07E35">
        <w:rPr>
          <w:rFonts w:ascii="Georgia" w:eastAsia="Times New Roman" w:hAnsi="Georgia" w:cs="Times New Roman"/>
          <w:color w:val="000000"/>
          <w:szCs w:val="30"/>
        </w:rPr>
        <w:br/>
      </w:r>
      <w:r w:rsidRPr="00C07E35">
        <w:rPr>
          <w:rFonts w:ascii="Georgia" w:eastAsia="Times New Roman" w:hAnsi="Georgia" w:cs="Times New Roman"/>
          <w:b/>
          <w:bCs/>
          <w:i/>
          <w:iCs/>
          <w:color w:val="000000"/>
        </w:rPr>
        <w:t>Is there a public hearing on this plan?</w:t>
      </w:r>
      <w:r w:rsidRPr="00C07E35">
        <w:rPr>
          <w:rFonts w:ascii="Georgia" w:eastAsia="Times New Roman" w:hAnsi="Georgia" w:cs="Times New Roman"/>
          <w:color w:val="000000"/>
          <w:szCs w:val="30"/>
        </w:rPr>
        <w:br/>
        <w:t>Yes. The LaFargeville Board of Education will conduct a public hearing as a part of its meeting on October 11th at 6:30 PM. The plan requires a vote by the board for approval that is planned for the same evening.</w:t>
      </w:r>
      <w:r w:rsidRPr="00C07E35">
        <w:rPr>
          <w:rFonts w:ascii="Georgia" w:eastAsia="Times New Roman" w:hAnsi="Georgia" w:cs="Times New Roman"/>
          <w:color w:val="000000"/>
          <w:szCs w:val="30"/>
        </w:rPr>
        <w:br/>
        <w:t> </w:t>
      </w:r>
      <w:r w:rsidRPr="00C07E35">
        <w:rPr>
          <w:rFonts w:ascii="Georgia" w:eastAsia="Times New Roman" w:hAnsi="Georgia" w:cs="Times New Roman"/>
          <w:color w:val="000000"/>
          <w:szCs w:val="30"/>
        </w:rPr>
        <w:br/>
        <w:t>In alignment with our Strategic Planning process and long range Facilities Plan, the following chart outlines the planned expenditure of the Smart Schools Bond Act monies:</w:t>
      </w:r>
    </w:p>
    <w:p w:rsidR="00C07E35" w:rsidRPr="00C07E35" w:rsidRDefault="00C07E35" w:rsidP="00C07E35">
      <w:pPr>
        <w:shd w:val="clear" w:color="auto" w:fill="FFFFFF"/>
        <w:spacing w:after="0" w:line="240" w:lineRule="auto"/>
        <w:outlineLvl w:val="1"/>
        <w:rPr>
          <w:rFonts w:ascii="Georgia" w:eastAsia="Times New Roman" w:hAnsi="Georgia" w:cs="Times New Roman"/>
          <w:b/>
          <w:bCs/>
          <w:color w:val="000000"/>
          <w:u w:val="single"/>
        </w:rPr>
      </w:pPr>
      <w:r w:rsidRPr="00C07E35">
        <w:rPr>
          <w:rFonts w:ascii="Georgia" w:eastAsia="Times New Roman" w:hAnsi="Georgia" w:cs="Times New Roman"/>
          <w:b/>
          <w:bCs/>
          <w:color w:val="000000"/>
          <w:szCs w:val="30"/>
          <w:u w:val="single"/>
        </w:rPr>
        <w:br/>
      </w:r>
    </w:p>
    <w:tbl>
      <w:tblPr>
        <w:tblStyle w:val="TableGrid"/>
        <w:tblW w:w="0" w:type="auto"/>
        <w:tblLook w:val="04A0"/>
      </w:tblPr>
      <w:tblGrid>
        <w:gridCol w:w="6228"/>
        <w:gridCol w:w="3780"/>
      </w:tblGrid>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b/>
                <w:bCs/>
                <w:color w:val="000000"/>
              </w:rPr>
              <w:t>Description of Smart Bond Scope</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b/>
                <w:bCs/>
                <w:color w:val="000000"/>
              </w:rPr>
              <w:t>Smart Bond Allocation Used</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Phone System with Security Features and Integration      </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$84,924</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 xml:space="preserve">Video Surveillance   </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$89,964</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 xml:space="preserve">Door Access Control with Perimeter Monitoring       </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$55,818</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Visitor’s Entrances        </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$46,898</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 xml:space="preserve">Door Hardening                           </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$75,600</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 xml:space="preserve">Automated Lockdown Upgrade         </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$57,204</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 xml:space="preserve">Network Switches                                                       </w:t>
            </w:r>
          </w:p>
        </w:tc>
        <w:tc>
          <w:tcPr>
            <w:tcW w:w="3780" w:type="dxa"/>
          </w:tcPr>
          <w:p w:rsidR="00C07E35" w:rsidRPr="00C07E35" w:rsidRDefault="00C07E35" w:rsidP="00C07E35">
            <w:pPr>
              <w:outlineLvl w:val="1"/>
              <w:rPr>
                <w:rFonts w:ascii="Georgia" w:eastAsia="Times New Roman" w:hAnsi="Georgia" w:cs="Times New Roman"/>
                <w:b/>
                <w:bCs/>
                <w:color w:val="000000"/>
                <w:u w:val="single"/>
              </w:rPr>
            </w:pPr>
            <w:r w:rsidRPr="00C07E35">
              <w:rPr>
                <w:rFonts w:ascii="Georgia" w:eastAsia="Times New Roman" w:hAnsi="Georgia" w:cs="Times New Roman"/>
                <w:color w:val="000000"/>
                <w:szCs w:val="30"/>
              </w:rPr>
              <w:t>$47,723</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Uninterruptable Power Supplies                  </w:t>
            </w:r>
          </w:p>
        </w:tc>
        <w:tc>
          <w:tcPr>
            <w:tcW w:w="3780" w:type="dxa"/>
          </w:tcPr>
          <w:p w:rsidR="00C07E35" w:rsidRPr="00C07E35" w:rsidRDefault="00C07E35" w:rsidP="00C07E35">
            <w:pPr>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  8,820</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 xml:space="preserve">Telecom Rack Ground                                 </w:t>
            </w:r>
          </w:p>
        </w:tc>
        <w:tc>
          <w:tcPr>
            <w:tcW w:w="3780" w:type="dxa"/>
          </w:tcPr>
          <w:p w:rsidR="00C07E35" w:rsidRPr="00C07E35" w:rsidRDefault="00C07E35" w:rsidP="00C07E35">
            <w:pPr>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  6,930</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Wireless Connection to Bus Garage          </w:t>
            </w:r>
          </w:p>
        </w:tc>
        <w:tc>
          <w:tcPr>
            <w:tcW w:w="3780" w:type="dxa"/>
          </w:tcPr>
          <w:p w:rsidR="00C07E35" w:rsidRPr="00C07E35" w:rsidRDefault="00C07E35" w:rsidP="00C07E35">
            <w:pPr>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  7,560</w:t>
            </w:r>
          </w:p>
        </w:tc>
      </w:tr>
      <w:tr w:rsidR="00C07E35" w:rsidRPr="00C07E35" w:rsidTr="00C07E35">
        <w:tc>
          <w:tcPr>
            <w:tcW w:w="6228" w:type="dxa"/>
          </w:tcPr>
          <w:p w:rsidR="00C07E35" w:rsidRPr="00C07E35" w:rsidRDefault="00C07E35" w:rsidP="00C07E35">
            <w:pPr>
              <w:outlineLvl w:val="1"/>
              <w:rPr>
                <w:rFonts w:ascii="Georgia" w:eastAsia="Times New Roman" w:hAnsi="Georgia" w:cs="Times New Roman"/>
                <w:color w:val="000000"/>
                <w:szCs w:val="30"/>
              </w:rPr>
            </w:pPr>
            <w:r w:rsidRPr="00C07E35">
              <w:rPr>
                <w:rFonts w:ascii="Georgia" w:eastAsia="Times New Roman" w:hAnsi="Georgia" w:cs="Times New Roman"/>
                <w:b/>
                <w:bCs/>
                <w:color w:val="000000"/>
              </w:rPr>
              <w:t>Total    </w:t>
            </w:r>
          </w:p>
        </w:tc>
        <w:tc>
          <w:tcPr>
            <w:tcW w:w="3780" w:type="dxa"/>
          </w:tcPr>
          <w:p w:rsidR="00C07E35" w:rsidRPr="00C07E35" w:rsidRDefault="00C07E35" w:rsidP="00C07E35">
            <w:pPr>
              <w:shd w:val="clear" w:color="auto" w:fill="FFFFFF"/>
              <w:outlineLvl w:val="1"/>
              <w:rPr>
                <w:rFonts w:ascii="Georgia" w:eastAsia="Times New Roman" w:hAnsi="Georgia" w:cs="Times New Roman"/>
                <w:color w:val="000000"/>
                <w:szCs w:val="30"/>
              </w:rPr>
            </w:pPr>
            <w:r w:rsidRPr="00C07E35">
              <w:rPr>
                <w:rFonts w:ascii="Georgia" w:eastAsia="Times New Roman" w:hAnsi="Georgia" w:cs="Times New Roman"/>
                <w:b/>
                <w:bCs/>
                <w:color w:val="000000"/>
              </w:rPr>
              <w:t>$ 481,441</w:t>
            </w:r>
          </w:p>
        </w:tc>
      </w:tr>
    </w:tbl>
    <w:p w:rsidR="00C07E35" w:rsidRPr="00C07E35" w:rsidRDefault="00C07E35" w:rsidP="00C07E35">
      <w:pPr>
        <w:shd w:val="clear" w:color="auto" w:fill="FFFFFF"/>
        <w:spacing w:after="0" w:line="240" w:lineRule="auto"/>
        <w:outlineLvl w:val="1"/>
        <w:rPr>
          <w:rFonts w:ascii="Georgia" w:eastAsia="Times New Roman" w:hAnsi="Georgia" w:cs="Times New Roman"/>
          <w:b/>
          <w:bCs/>
          <w:color w:val="000000"/>
          <w:u w:val="single"/>
        </w:rPr>
      </w:pPr>
    </w:p>
    <w:p w:rsidR="00C07E35" w:rsidRPr="00C07E35" w:rsidRDefault="00C07E35" w:rsidP="00C07E35">
      <w:pPr>
        <w:shd w:val="clear" w:color="auto" w:fill="FFFFFF"/>
        <w:spacing w:after="0" w:line="240" w:lineRule="auto"/>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br/>
      </w:r>
    </w:p>
    <w:p w:rsidR="00C07E35" w:rsidRPr="00C07E35" w:rsidRDefault="00C07E35" w:rsidP="00C07E35">
      <w:pPr>
        <w:shd w:val="clear" w:color="auto" w:fill="FFFFFF"/>
        <w:spacing w:after="0" w:line="240" w:lineRule="auto"/>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If you wish to comment on this plan, please contact</w:t>
      </w:r>
      <w:proofErr w:type="gramStart"/>
      <w:r w:rsidRPr="00C07E35">
        <w:rPr>
          <w:rFonts w:ascii="Georgia" w:eastAsia="Times New Roman" w:hAnsi="Georgia" w:cs="Times New Roman"/>
          <w:color w:val="000000"/>
          <w:szCs w:val="30"/>
        </w:rPr>
        <w:t>:</w:t>
      </w:r>
      <w:proofErr w:type="gramEnd"/>
      <w:r w:rsidRPr="00C07E35">
        <w:rPr>
          <w:rFonts w:ascii="Georgia" w:eastAsia="Times New Roman" w:hAnsi="Georgia" w:cs="Times New Roman"/>
          <w:color w:val="000000"/>
          <w:szCs w:val="30"/>
        </w:rPr>
        <w:br/>
        <w:t>Mr. Travis Hoover</w:t>
      </w:r>
      <w:r w:rsidRPr="00C07E35">
        <w:rPr>
          <w:rFonts w:ascii="Georgia" w:eastAsia="Times New Roman" w:hAnsi="Georgia" w:cs="Times New Roman"/>
          <w:color w:val="000000"/>
          <w:szCs w:val="30"/>
        </w:rPr>
        <w:br/>
        <w:t>Superintendent of Schools</w:t>
      </w:r>
    </w:p>
    <w:p w:rsidR="00C07E35" w:rsidRPr="00C07E35" w:rsidRDefault="00C07E35" w:rsidP="00C07E35">
      <w:pPr>
        <w:shd w:val="clear" w:color="auto" w:fill="FFFFFF"/>
        <w:spacing w:after="0" w:line="240" w:lineRule="auto"/>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20414 Sunrise Avenue</w:t>
      </w:r>
    </w:p>
    <w:p w:rsidR="00C07E35" w:rsidRPr="00C07E35" w:rsidRDefault="00C07E35" w:rsidP="00C07E35">
      <w:pPr>
        <w:shd w:val="clear" w:color="auto" w:fill="FFFFFF"/>
        <w:spacing w:after="0" w:line="240" w:lineRule="auto"/>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PO Box 138</w:t>
      </w:r>
    </w:p>
    <w:p w:rsidR="00C07E35" w:rsidRPr="00C07E35" w:rsidRDefault="00C07E35" w:rsidP="00C07E35">
      <w:pPr>
        <w:shd w:val="clear" w:color="auto" w:fill="FFFFFF"/>
        <w:spacing w:after="0" w:line="240" w:lineRule="auto"/>
        <w:outlineLvl w:val="1"/>
        <w:rPr>
          <w:rFonts w:ascii="Georgia" w:eastAsia="Times New Roman" w:hAnsi="Georgia" w:cs="Times New Roman"/>
          <w:color w:val="000000"/>
          <w:szCs w:val="30"/>
        </w:rPr>
      </w:pPr>
      <w:r w:rsidRPr="00C07E35">
        <w:rPr>
          <w:rFonts w:ascii="Georgia" w:eastAsia="Times New Roman" w:hAnsi="Georgia" w:cs="Times New Roman"/>
          <w:color w:val="000000"/>
          <w:szCs w:val="30"/>
        </w:rPr>
        <w:t>LaFargeville, NY 13656</w:t>
      </w:r>
      <w:r w:rsidRPr="00C07E35">
        <w:rPr>
          <w:rFonts w:ascii="Georgia" w:eastAsia="Times New Roman" w:hAnsi="Georgia" w:cs="Times New Roman"/>
          <w:color w:val="000000"/>
          <w:szCs w:val="30"/>
        </w:rPr>
        <w:br/>
        <w:t>315-658-2241 ext. 11</w:t>
      </w:r>
      <w:r w:rsidRPr="00C07E35">
        <w:rPr>
          <w:rFonts w:ascii="Georgia" w:eastAsia="Times New Roman" w:hAnsi="Georgia" w:cs="Times New Roman"/>
          <w:color w:val="000000"/>
          <w:szCs w:val="30"/>
        </w:rPr>
        <w:br/>
        <w:t>thoover@lafargevillecsd.org</w:t>
      </w:r>
    </w:p>
    <w:p w:rsidR="00646D3D" w:rsidRPr="00C07E35" w:rsidRDefault="00187FBF">
      <w:pPr>
        <w:rPr>
          <w:sz w:val="16"/>
        </w:rPr>
      </w:pPr>
    </w:p>
    <w:sectPr w:rsidR="00646D3D" w:rsidRPr="00C07E35" w:rsidSect="00C07E3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07E35"/>
    <w:rsid w:val="00030D49"/>
    <w:rsid w:val="00187FBF"/>
    <w:rsid w:val="0042207C"/>
    <w:rsid w:val="0059411E"/>
    <w:rsid w:val="00A765AD"/>
    <w:rsid w:val="00AC2928"/>
    <w:rsid w:val="00C07E35"/>
    <w:rsid w:val="00CA470F"/>
    <w:rsid w:val="00F12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AD"/>
  </w:style>
  <w:style w:type="paragraph" w:styleId="Heading2">
    <w:name w:val="heading 2"/>
    <w:basedOn w:val="Normal"/>
    <w:link w:val="Heading2Char"/>
    <w:uiPriority w:val="9"/>
    <w:qFormat/>
    <w:rsid w:val="00C07E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E35"/>
    <w:rPr>
      <w:rFonts w:ascii="Times New Roman" w:eastAsia="Times New Roman" w:hAnsi="Times New Roman" w:cs="Times New Roman"/>
      <w:b/>
      <w:bCs/>
      <w:sz w:val="36"/>
      <w:szCs w:val="36"/>
    </w:rPr>
  </w:style>
  <w:style w:type="character" w:styleId="Strong">
    <w:name w:val="Strong"/>
    <w:basedOn w:val="DefaultParagraphFont"/>
    <w:uiPriority w:val="22"/>
    <w:qFormat/>
    <w:rsid w:val="00C07E35"/>
    <w:rPr>
      <w:b/>
      <w:bCs/>
    </w:rPr>
  </w:style>
  <w:style w:type="character" w:styleId="Emphasis">
    <w:name w:val="Emphasis"/>
    <w:basedOn w:val="DefaultParagraphFont"/>
    <w:uiPriority w:val="20"/>
    <w:qFormat/>
    <w:rsid w:val="00C07E35"/>
    <w:rPr>
      <w:i/>
      <w:iCs/>
    </w:rPr>
  </w:style>
  <w:style w:type="table" w:styleId="TableGrid">
    <w:name w:val="Table Grid"/>
    <w:basedOn w:val="TableNormal"/>
    <w:uiPriority w:val="59"/>
    <w:rsid w:val="00C07E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65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thoover</dc:creator>
  <cp:lastModifiedBy>thoover</cp:lastModifiedBy>
  <cp:revision>2</cp:revision>
  <dcterms:created xsi:type="dcterms:W3CDTF">2016-08-22T17:55:00Z</dcterms:created>
  <dcterms:modified xsi:type="dcterms:W3CDTF">2016-08-22T18:02:00Z</dcterms:modified>
</cp:coreProperties>
</file>